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城市绿化条例</w:t>
      </w:r>
    </w:p>
    <w:p>
      <w:pPr>
        <w:pStyle w:val="10"/>
        <w:ind w:firstLine="640" w:firstLineChars="200"/>
        <w:jc w:val="center"/>
        <w:rPr>
          <w:rFonts w:ascii="Times New Roman" w:hAnsi="Times New Roman" w:cs="Times New Roman"/>
          <w:sz w:val="32"/>
          <w:szCs w:val="32"/>
        </w:rPr>
      </w:pPr>
    </w:p>
    <w:p>
      <w:pPr>
        <w:pStyle w:val="10"/>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(1992年6月22日中华人民共和国国务院令第100号发布</w:t>
      </w:r>
      <w:r>
        <w:rPr>
          <w:rFonts w:hint="eastAsia" w:ascii="楷体_GB2312" w:hAnsi="楷体_GB2312" w:eastAsia="楷体_GB2312" w:cs="楷体_GB2312"/>
          <w:sz w:val="32"/>
          <w:szCs w:val="32"/>
        </w:rPr>
        <w:t>　根据2011年1月8日《国务</w:t>
      </w:r>
      <w:bookmarkStart w:id="0" w:name="_GoBack"/>
      <w:bookmarkEnd w:id="0"/>
      <w:r>
        <w:rPr>
          <w:rFonts w:hint="eastAsia" w:ascii="楷体_GB2312" w:hAnsi="楷体_GB2312" w:eastAsia="楷体_GB2312" w:cs="楷体_GB2312"/>
          <w:sz w:val="32"/>
          <w:szCs w:val="32"/>
        </w:rPr>
        <w:t>院关于废止和修改部分行政法规的决定》第一次修订　根据2017年3月1日《国务院关于修改和废止部分行政法规的决定》第二次修订)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为了促进城市绿化事业的发展，改善生态环境，美化生活环境，增进人民身心健康，制定本条例。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本条例适用于在城市规划区内种植和养护树木花草等城市绿化的规划、建设、保护和管理。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城市人民政府应当把城市绿化建设纳入国民经济和社会发展计划。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国家鼓励和加强城市绿化的科学研究，推广先进技术，提高城市绿化的科学技术和艺术水平。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城市中的单位和有劳动能力的公民，应当依照国家有关规定履行植树或者其他绿化义务。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对在城市绿化工作中成绩显著的单位和个人，由人民政府给予表彰和奖励。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国务院设立全国绿化委员会，统一组织领导全国城乡绿化工作，其办公室设在国务院林业行政主管部门。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国务院城市建设行政主管部门和国务院林业行政主管部门等，按照国务院规定的职权划分，负责全国城市绿化工作。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地方绿化管理体制，由省、自治区、直辖市人民政府根据本地实际情况规定。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城市人民政府城市绿化行政主管部门主管本行政区域内城市规划区的城市绿化工作。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在城市规划区内，有关法律、法规规定由林业行政主管部门等管理的绿化工作，依照有关法律、法规执行。</w:t>
      </w:r>
    </w:p>
    <w:p>
      <w:pPr>
        <w:pStyle w:val="3"/>
        <w:bidi w:val="0"/>
      </w:pPr>
      <w:r>
        <w:t>第二章　规划和建设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城市人民政府应当组织城市规划行政主管部门和城市绿化行政主管部门等共同编制城市绿化规划，并纳入城市总体规划。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城市绿化规划应当从实际出发，根据城市发展需要，合理安排同城市人口和城市面积相适应的城市绿化用地面积。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城市人均公共绿地面积和绿化覆盖率等规划指标，由国务院城市建设行政主管部门根据不同城市的性质、规模和自然条件等实际情况规定。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城市绿化规划应当根据当地的特点，利用原有的地形、地貌、水体、植被和历史文化遗址等自然、人文条件，以方便群众为原则，合理设置公共绿地、居住区绿地、防护绿地、生产绿地和风景林地等。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城市绿化工程的设计，应当委托持有相应资格证书的设计单位承担。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工程建设项目的附属绿化工程设计方案，按照基本建设程序审批时，必须有城市人民政府城市绿化行政主管部门参加审查。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建设单位必须按照批准的设计方案进行施工。设计方案确需改变时，须经原批准机关审批。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城市绿化工程的设计，应当借鉴国内外先进经验，体现民族风格和地方特色。城市公共绿地和居住区绿地的建设，应当以植物造景为主，选用适合当地自然条件的树木花草，并适当配置泉、石、雕塑等景物。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城市绿化规划应当因地制宜地规划不同类型的防护绿地。各有关单位应当依照国家有关规定，负责本单位管界内防护绿地的绿化建设。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单位附属绿地的绿化规划和建设，由该单位自行负责，城市人民政府城市绿化行政主管部门应当监督检查，并给予技术指导。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城市苗圃、草圃、花圃等生产绿地的建设，应当适应城市绿化建设的需要。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城市新建、扩建、改建工程项目和开发住宅区项目，需要绿化的，其基本建设投资中应当包括配套的绿化建设投资，并统一安排绿化工程施工，在规定的期限内完成绿化任务。</w:t>
      </w:r>
    </w:p>
    <w:p>
      <w:pPr>
        <w:pStyle w:val="3"/>
        <w:bidi w:val="0"/>
      </w:pPr>
      <w:r>
        <w:t>第三章　保护和管理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城市的公共绿地、风景林地、防护绿地、行道树及干道绿化带的绿化，由城市人民政府城市绿化行政主管部门管理；各单位管界内的防护绿地的绿化，由该单位按照国家有关规定管理；单位自建的公园和单位附属绿地的绿化，由该单位管理；居住区绿地的绿化，由城市人民政府城市绿化行政主管部门根据实际情况确定的单位管理；城市苗圃、草圃和花圃等，由其经营单位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任何单位和个人都不得擅自改变城市绿化规划用地性质或者破坏绿化规划用地的地形、地貌、水体和植被。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任何单位和个人都不得擅自占用城市绿化用地；占用的城市绿化用地，应当限期归还。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因建设或者其他特殊需要临时占用城市绿化用地，须经城市人民政府城市绿化行政主管部门同意，并按照有关规定办理临时用地手续。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任何单位和个人都不得损坏城市树木花草和绿化设施。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砍伐城市树木，必须经城市人民政府城市绿化行政主管部门批准，并按照国家有关规定补植树木或者采取其他补救措施。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在城市的公共绿地内开设商业、服务摊点的，应当持工商行政管理部门批准的营业执照，在公共绿地管理单位指定的地点从事经营活动，并遵守公共绿地和工商行政管理的规定。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城市的绿地管理单位，应当建立、健全管理制度，保持树木花草繁茂及绿化设施完好。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为保证管线的安全使用需要修剪树木时，应当按照兼顾管线安全使用和树木正常生长的原则进行修剪。承担修剪费用的办法，由城市人民政府规定。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因不可抗力致使树木倾斜危及管线安全时，管线管理单位可以先行扶正或者砍伐树木，但是，应当及时报告城市人民政府城市绿化行政主管部门和绿地管理单位。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百年以上树龄的树木，稀有、珍贵树木，具有历史价值或者重要纪念意义的树木，均属古树名木。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严禁砍伐或者迁移古树名木。因特殊需要迁移古树名木，必须经城市人民政府城市绿化行政主管部门审查同意，并报同级或者上级人民政府批准。</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工程建设项目的附属绿化工程设计方案，未经批准或者未按照批准的设计方案施工的，由城市人民政府城市绿化行政主管部门责令停止施工、限期改正或者采取其他补救措施。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(一)损坏城市树木花草的；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(二)擅自砍伐城市树木的；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(三)砍伐、擅自迁移古树名木或者因养护不善致使古树名木受到损伤或者死亡的；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(四)损坏城市绿化设施的。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未经同意擅自占用城市绿化用地的，由城市人民政府城市绿化行政主管部门责令限期退还、恢复原状，可以并处罚款；造成损失的，应当负赔偿责任。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对不服从公共绿地管理单位管理的商业、服务摊点，由城市人民政府城市绿化行政主管部门或者其授权的单位给予警告，可以并处罚款；情节严重的，可以提请工商行政管理部门吊销营业执照。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对违反本条例的直接责任人员或者单位负责人，可以由其所在单位或者上级主管机关给予行政处分；构成犯罪的，依法追究刑事责任。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城市人民政府城市绿化行政主管部门和城市绿地管理单位的工作人员玩忽职守、滥用职权、徇私舞弊的，由其所在单位或者上级主管机关给予行政处分；构成犯罪的，依法追究刑事责任。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当事人对行政处罚不服的，可以自接到处罚决定通知之日起15日内，向作出处罚决定机关的上一级机关申请复议；对复议决定不服的，可以自接到复议决定之日起15日内向人民法院起诉。当事人也可以直接向人民法院起诉。逾期不申请复议或者不向人民法院起诉又不履行处罚决定的，由作出处罚决定的机关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对治安管理处罚不服的，依照《中华人民共和国治安管理处罚法》的规定执行。</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省、自治区、直辖市人民政府可以依照本条例制定实施办法。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本条例自1992年8月1日起施行。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45A71"/>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34A1994"/>
    <w:rsid w:val="136642BB"/>
    <w:rsid w:val="142327B5"/>
    <w:rsid w:val="14484CDF"/>
    <w:rsid w:val="155E2CB3"/>
    <w:rsid w:val="157124FD"/>
    <w:rsid w:val="16E85B46"/>
    <w:rsid w:val="174517D7"/>
    <w:rsid w:val="18413C16"/>
    <w:rsid w:val="186640C7"/>
    <w:rsid w:val="198A0A54"/>
    <w:rsid w:val="19BE0BC1"/>
    <w:rsid w:val="19DB6C33"/>
    <w:rsid w:val="1BAF2172"/>
    <w:rsid w:val="1C9212F7"/>
    <w:rsid w:val="2096095A"/>
    <w:rsid w:val="20D86240"/>
    <w:rsid w:val="21CE0F2E"/>
    <w:rsid w:val="22DD4281"/>
    <w:rsid w:val="253620CC"/>
    <w:rsid w:val="25981EEB"/>
    <w:rsid w:val="25F044FF"/>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04516A"/>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BAF3ECB"/>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2019-07-05T03:46:15Z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